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6F" w:rsidRPr="00D727E2" w:rsidRDefault="00D727E2" w:rsidP="00D727E2">
      <w:pPr>
        <w:jc w:val="center"/>
        <w:rPr>
          <w:sz w:val="48"/>
        </w:rPr>
      </w:pPr>
      <w:r w:rsidRPr="00D727E2">
        <w:rPr>
          <w:sz w:val="48"/>
        </w:rPr>
        <w:t>Real Estate Business Accountability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530"/>
        <w:gridCol w:w="1530"/>
        <w:gridCol w:w="1530"/>
        <w:gridCol w:w="1525"/>
      </w:tblGrid>
      <w:tr w:rsidR="00D727E2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E2" w:rsidRDefault="00D727E2" w:rsidP="009613CC">
            <w:pPr>
              <w:jc w:val="center"/>
            </w:pPr>
            <w:r>
              <w:t>Examples</w:t>
            </w:r>
          </w:p>
        </w:tc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7E2" w:rsidRDefault="00D727E2" w:rsidP="009613CC">
            <w:pPr>
              <w:jc w:val="center"/>
            </w:pPr>
            <w:r>
              <w:t>4 PILLARS OF YOUR BUSINESS</w:t>
            </w:r>
          </w:p>
        </w:tc>
      </w:tr>
      <w:tr w:rsidR="00D727E2" w:rsidTr="009613CC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Client events</w:t>
            </w:r>
          </w:p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Facebook</w:t>
            </w:r>
          </w:p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LinkedIn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Instagram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Door Knocking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Open Houses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FSBOs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Expireds</w:t>
            </w:r>
            <w:proofErr w:type="spellEnd"/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Seminars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Investors</w:t>
            </w:r>
          </w:p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Direct Mail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SEO/Blog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 w:rsidRPr="00D727E2">
              <w:rPr>
                <w:sz w:val="16"/>
              </w:rPr>
              <w:t>YouTube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Landlords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Renters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Agent Referrals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Builders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REO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Relo</w:t>
            </w:r>
            <w:proofErr w:type="spellEnd"/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PPC</w:t>
            </w:r>
          </w:p>
          <w:p w:rsid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Portals</w:t>
            </w:r>
          </w:p>
          <w:p w:rsidR="00D727E2" w:rsidRPr="00D727E2" w:rsidRDefault="00D727E2" w:rsidP="00D727E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16"/>
              </w:rPr>
            </w:pPr>
            <w:r>
              <w:rPr>
                <w:sz w:val="16"/>
              </w:rPr>
              <w:t>Purchased Databases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7E2" w:rsidRDefault="00D727E2" w:rsidP="00D727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D5C44C" wp14:editId="7FD855DF">
                      <wp:extent cx="793889" cy="1514475"/>
                      <wp:effectExtent l="0" t="0" r="25400" b="28575"/>
                      <wp:docPr id="1" name="Ca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889" cy="1514475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27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Repeat</w:t>
                                  </w:r>
                                </w:p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27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Referral</w:t>
                                  </w:r>
                                </w:p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727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Sphere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D5C44C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" o:spid="_x0000_s1026" type="#_x0000_t22" style="width:6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" adj="2831" filled="f" strokecolor="black [3213]" strokeweight="1pt">
                      <v:stroke joinstyle="miter"/>
                      <v:textbox>
                        <w:txbxContent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7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Repeat</w:t>
                            </w:r>
                          </w:p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7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Referral</w:t>
                            </w:r>
                          </w:p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7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7E2" w:rsidRDefault="00D727E2" w:rsidP="00D727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634A0B" wp14:editId="611C4F8D">
                      <wp:extent cx="793889" cy="1514475"/>
                      <wp:effectExtent l="0" t="0" r="25400" b="28575"/>
                      <wp:docPr id="5" name="Ca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889" cy="1514475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34A0B" id="Can 5" o:spid="_x0000_s1027" type="#_x0000_t22" style="width:6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" adj="2831" filled="f" strokecolor="black [3213]" strokeweight="1pt">
                      <v:stroke joinstyle="miter"/>
                      <v:textbox>
                        <w:txbxContent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7E2" w:rsidRDefault="00D727E2" w:rsidP="00D727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24BFF9" wp14:editId="1AE56E94">
                      <wp:extent cx="793889" cy="1514475"/>
                      <wp:effectExtent l="0" t="0" r="25400" b="28575"/>
                      <wp:docPr id="6" name="Ca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889" cy="1514475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4BFF9" id="Can 6" o:spid="_x0000_s1028" type="#_x0000_t22" style="width:6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" adj="2831" filled="f" strokecolor="black [3213]" strokeweight="1pt">
                      <v:stroke joinstyle="miter"/>
                      <v:textbox>
                        <w:txbxContent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7E2" w:rsidRDefault="00D727E2" w:rsidP="00D727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CFE34D" wp14:editId="38500260">
                      <wp:extent cx="793889" cy="1514475"/>
                      <wp:effectExtent l="0" t="0" r="25400" b="28575"/>
                      <wp:docPr id="7" name="Ca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889" cy="1514475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7E2" w:rsidRPr="00D727E2" w:rsidRDefault="00D727E2" w:rsidP="00D727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FE34D" id="Can 7" o:spid="_x0000_s1029" type="#_x0000_t22" style="width:6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" adj="2831" filled="f" strokecolor="black [3213]" strokeweight="1pt">
                      <v:stroke joinstyle="miter"/>
                      <v:textbox>
                        <w:txbxContent>
                          <w:p w:rsidR="00D727E2" w:rsidRPr="00D727E2" w:rsidRDefault="00D727E2" w:rsidP="00D727E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727E2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jc w:val="right"/>
              <w:rPr>
                <w:sz w:val="24"/>
              </w:rPr>
            </w:pPr>
            <w:r w:rsidRPr="009613CC">
              <w:rPr>
                <w:sz w:val="24"/>
              </w:rPr>
              <w:t xml:space="preserve">Gross </w:t>
            </w:r>
            <w:r>
              <w:rPr>
                <w:sz w:val="24"/>
              </w:rPr>
              <w:t xml:space="preserve">Yearly </w:t>
            </w:r>
            <w:r w:rsidRPr="009613CC">
              <w:rPr>
                <w:sz w:val="24"/>
              </w:rPr>
              <w:t>Commission Goal: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A</w:t>
            </w:r>
          </w:p>
        </w:tc>
      </w:tr>
      <w:tr w:rsidR="00D727E2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>Average Sales 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B</w:t>
            </w:r>
          </w:p>
        </w:tc>
      </w:tr>
      <w:tr w:rsidR="00D727E2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>Average Commission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  <w:sz w:val="20"/>
              </w:rPr>
            </w:pPr>
            <w:r w:rsidRPr="009613CC">
              <w:rPr>
                <w:color w:val="BFBFBF" w:themeColor="background1" w:themeShade="BF"/>
                <w:sz w:val="20"/>
              </w:rPr>
              <w:t>C</w:t>
            </w:r>
          </w:p>
        </w:tc>
      </w:tr>
      <w:tr w:rsidR="00D727E2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Average Commission </w:t>
            </w:r>
            <w:r w:rsidRPr="00A808D0">
              <w:rPr>
                <w:b/>
                <w:sz w:val="24"/>
              </w:rPr>
              <w:t>(B*C)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2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D</w:t>
            </w:r>
          </w:p>
        </w:tc>
      </w:tr>
      <w:tr w:rsidR="009613CC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3CC" w:rsidRPr="009613CC" w:rsidRDefault="009613CC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# of Transactions </w:t>
            </w:r>
            <w:r w:rsidRPr="00A808D0">
              <w:rPr>
                <w:b/>
                <w:sz w:val="24"/>
              </w:rPr>
              <w:t>(A / 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9613CC" w:rsidRDefault="009613CC" w:rsidP="009613CC">
            <w:pPr>
              <w:rPr>
                <w:color w:val="BFBFBF" w:themeColor="background1" w:themeShade="BF"/>
              </w:rPr>
            </w:pPr>
            <w:r w:rsidRPr="009613CC">
              <w:rPr>
                <w:color w:val="BFBFBF" w:themeColor="background1" w:themeShade="BF"/>
              </w:rPr>
              <w:t>E</w:t>
            </w:r>
          </w:p>
        </w:tc>
      </w:tr>
      <w:tr w:rsidR="009613CC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3CC" w:rsidRPr="009613CC" w:rsidRDefault="00A808D0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>Average</w:t>
            </w:r>
            <w:r w:rsidR="009613CC">
              <w:rPr>
                <w:sz w:val="24"/>
              </w:rPr>
              <w:t xml:space="preserve"> Conversion 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C" w:rsidRPr="00A808D0" w:rsidRDefault="009613CC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C" w:rsidRPr="00A808D0" w:rsidRDefault="009613CC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C" w:rsidRPr="00A808D0" w:rsidRDefault="009613CC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CC" w:rsidRPr="00A808D0" w:rsidRDefault="009613CC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F</w:t>
            </w:r>
          </w:p>
        </w:tc>
      </w:tr>
      <w:tr w:rsidR="009613CC" w:rsidTr="009613CC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3CC" w:rsidRPr="009613CC" w:rsidRDefault="009613CC" w:rsidP="009613CC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Leads</w:t>
            </w:r>
            <w:r w:rsidR="00A808D0">
              <w:rPr>
                <w:sz w:val="24"/>
              </w:rPr>
              <w:t xml:space="preserve"> </w:t>
            </w:r>
            <w:r w:rsidR="00A808D0" w:rsidRPr="00A808D0">
              <w:rPr>
                <w:b/>
                <w:sz w:val="24"/>
              </w:rPr>
              <w:t>(E / F)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A808D0" w:rsidRDefault="00A808D0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A808D0" w:rsidRDefault="00A808D0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A808D0" w:rsidRDefault="00A808D0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3CC" w:rsidRPr="00A808D0" w:rsidRDefault="00A808D0" w:rsidP="009613CC">
            <w:pPr>
              <w:rPr>
                <w:color w:val="BFBFBF" w:themeColor="background1" w:themeShade="BF"/>
              </w:rPr>
            </w:pPr>
            <w:r w:rsidRPr="00A808D0">
              <w:rPr>
                <w:color w:val="BFBFBF" w:themeColor="background1" w:themeShade="BF"/>
              </w:rPr>
              <w:t>G</w:t>
            </w:r>
          </w:p>
        </w:tc>
      </w:tr>
      <w:tr w:rsidR="00A808D0" w:rsidTr="00A808D0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08D0" w:rsidRDefault="00A808D0" w:rsidP="00A808D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Leads / Week </w:t>
            </w:r>
            <w:r w:rsidRPr="00A808D0">
              <w:rPr>
                <w:b/>
                <w:sz w:val="24"/>
              </w:rPr>
              <w:t>(G / 48*)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8D0" w:rsidRDefault="00A808D0" w:rsidP="009613CC"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8D0" w:rsidRDefault="00A808D0" w:rsidP="009613CC"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8D0" w:rsidRDefault="00A808D0" w:rsidP="009613CC"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8D0" w:rsidRDefault="00A808D0" w:rsidP="009613CC">
            <w:r w:rsidRPr="00A808D0">
              <w:rPr>
                <w:rFonts w:ascii="Segoe UI Symbol" w:hAnsi="Segoe UI Symbol" w:cs="Segoe UI Symbol"/>
              </w:rPr>
              <w:t>☐</w:t>
            </w:r>
          </w:p>
        </w:tc>
      </w:tr>
      <w:tr w:rsidR="002A3203" w:rsidTr="002A3203">
        <w:trPr>
          <w:trHeight w:val="4310"/>
        </w:trPr>
        <w:tc>
          <w:tcPr>
            <w:tcW w:w="32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3203" w:rsidRDefault="002A3203" w:rsidP="00A808D0">
            <w:pPr>
              <w:jc w:val="right"/>
              <w:rPr>
                <w:sz w:val="24"/>
              </w:rPr>
            </w:pPr>
          </w:p>
          <w:p w:rsidR="002A3203" w:rsidRDefault="002A3203" w:rsidP="00A808D0">
            <w:pPr>
              <w:jc w:val="right"/>
              <w:rPr>
                <w:sz w:val="24"/>
              </w:rPr>
            </w:pPr>
            <w:r>
              <w:rPr>
                <w:sz w:val="24"/>
              </w:rPr>
              <w:t>Weekly Lead Generating Activities</w:t>
            </w:r>
          </w:p>
          <w:p w:rsidR="002A3203" w:rsidRDefault="002A3203" w:rsidP="002A3203">
            <w:pPr>
              <w:rPr>
                <w:sz w:val="16"/>
              </w:rPr>
            </w:pPr>
            <w:r w:rsidRPr="002A3203">
              <w:rPr>
                <w:sz w:val="16"/>
              </w:rPr>
              <w:t>Fill in tasks with numbers. Example:</w:t>
            </w:r>
            <w:r>
              <w:rPr>
                <w:sz w:val="16"/>
              </w:rPr>
              <w:t xml:space="preserve"> </w:t>
            </w:r>
            <w:r w:rsidRPr="002A3203">
              <w:rPr>
                <w:sz w:val="16"/>
              </w:rPr>
              <w:t>4x open houses</w:t>
            </w:r>
            <w:r>
              <w:rPr>
                <w:sz w:val="16"/>
              </w:rPr>
              <w:t xml:space="preserve">, </w:t>
            </w:r>
            <w:r w:rsidRPr="002A3203">
              <w:rPr>
                <w:sz w:val="16"/>
              </w:rPr>
              <w:t>2x blog posts</w:t>
            </w:r>
            <w:r>
              <w:rPr>
                <w:sz w:val="16"/>
              </w:rPr>
              <w:t xml:space="preserve">, </w:t>
            </w:r>
            <w:r w:rsidRPr="002A3203">
              <w:rPr>
                <w:sz w:val="16"/>
              </w:rPr>
              <w:t>50x Expired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  <w:p w:rsidR="002A3203" w:rsidRDefault="002A3203" w:rsidP="002A3203">
            <w:pPr>
              <w:rPr>
                <w:sz w:val="16"/>
              </w:rPr>
            </w:pPr>
          </w:p>
          <w:p w:rsidR="002A3203" w:rsidRPr="009613CC" w:rsidRDefault="002A3203" w:rsidP="002A320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Pr="009613CC">
              <w:rPr>
                <w:b/>
                <w:sz w:val="16"/>
              </w:rPr>
              <w:t>Instructions</w:t>
            </w:r>
            <w:r w:rsidRPr="009613CC">
              <w:rPr>
                <w:sz w:val="16"/>
              </w:rPr>
              <w:t xml:space="preserve">: Select 4 prospecting methods you </w:t>
            </w:r>
            <w:r>
              <w:rPr>
                <w:sz w:val="16"/>
              </w:rPr>
              <w:t>will</w:t>
            </w:r>
            <w:r w:rsidRPr="009613CC">
              <w:rPr>
                <w:sz w:val="16"/>
              </w:rPr>
              <w:t xml:space="preserve"> </w:t>
            </w:r>
            <w:r w:rsidRPr="002A3203">
              <w:rPr>
                <w:i/>
                <w:sz w:val="16"/>
              </w:rPr>
              <w:t>exclusively</w:t>
            </w:r>
            <w:r w:rsidRPr="009613CC">
              <w:rPr>
                <w:sz w:val="16"/>
              </w:rPr>
              <w:t xml:space="preserve"> focus </w:t>
            </w:r>
            <w:r>
              <w:rPr>
                <w:sz w:val="16"/>
              </w:rPr>
              <w:t>(Repeat, Referral, and Sphere should ALWAYS be a pillar)</w:t>
            </w:r>
            <w:r w:rsidRPr="009613CC">
              <w:rPr>
                <w:sz w:val="16"/>
              </w:rPr>
              <w:t xml:space="preserve">. </w:t>
            </w:r>
            <w:r>
              <w:rPr>
                <w:sz w:val="16"/>
              </w:rPr>
              <w:t>Fill</w:t>
            </w:r>
            <w:r w:rsidRPr="009613CC">
              <w:rPr>
                <w:sz w:val="16"/>
              </w:rPr>
              <w:t xml:space="preserve"> your gross commission goal</w:t>
            </w:r>
            <w:r>
              <w:rPr>
                <w:sz w:val="16"/>
              </w:rPr>
              <w:t xml:space="preserve"> </w:t>
            </w:r>
            <w:r w:rsidRPr="009613CC">
              <w:rPr>
                <w:sz w:val="16"/>
              </w:rPr>
              <w:t xml:space="preserve">under each pillar. Your goal is that </w:t>
            </w:r>
            <w:r w:rsidRPr="002A3203">
              <w:rPr>
                <w:i/>
                <w:sz w:val="16"/>
              </w:rPr>
              <w:t>every</w:t>
            </w:r>
            <w:r w:rsidRPr="009613CC">
              <w:rPr>
                <w:sz w:val="16"/>
              </w:rPr>
              <w:t xml:space="preserve"> pillar will, by itself, meet your goal. </w:t>
            </w:r>
            <w:r>
              <w:rPr>
                <w:sz w:val="16"/>
              </w:rPr>
              <w:t>If</w:t>
            </w:r>
            <w:r w:rsidRPr="009613CC">
              <w:rPr>
                <w:sz w:val="16"/>
              </w:rPr>
              <w:t xml:space="preserve"> one pillar fails, you still have other pillars </w:t>
            </w:r>
            <w:r>
              <w:rPr>
                <w:sz w:val="16"/>
              </w:rPr>
              <w:t>working</w:t>
            </w:r>
            <w:r w:rsidRPr="009613CC">
              <w:rPr>
                <w:sz w:val="16"/>
              </w:rPr>
              <w:t xml:space="preserve">. </w:t>
            </w:r>
          </w:p>
          <w:p w:rsidR="002A3203" w:rsidRDefault="002A3203" w:rsidP="002A3203">
            <w:pPr>
              <w:rPr>
                <w:sz w:val="16"/>
              </w:rPr>
            </w:pPr>
            <w:r>
              <w:rPr>
                <w:sz w:val="16"/>
              </w:rPr>
              <w:t xml:space="preserve">      Work backwards from the goa</w:t>
            </w:r>
            <w:bookmarkStart w:id="0" w:name="_GoBack"/>
            <w:bookmarkEnd w:id="0"/>
            <w:r>
              <w:rPr>
                <w:sz w:val="16"/>
              </w:rPr>
              <w:t>l using the assumptions and math steps outlined.</w:t>
            </w:r>
            <w:r w:rsidRPr="009613CC">
              <w:rPr>
                <w:sz w:val="16"/>
              </w:rPr>
              <w:t xml:space="preserve"> How many leads do you need each week to hit your goal? Finally, </w:t>
            </w:r>
            <w:r>
              <w:rPr>
                <w:sz w:val="16"/>
              </w:rPr>
              <w:t>fill in action items that will earn the number of leads.</w:t>
            </w:r>
          </w:p>
          <w:p w:rsidR="002A3203" w:rsidRPr="009613CC" w:rsidRDefault="002A3203" w:rsidP="002A3203">
            <w:pPr>
              <w:rPr>
                <w:sz w:val="16"/>
              </w:rPr>
            </w:pPr>
            <w:r>
              <w:rPr>
                <w:sz w:val="16"/>
              </w:rPr>
              <w:t xml:space="preserve">      Fill in a weekly development goal: business dev (working </w:t>
            </w:r>
            <w:r w:rsidRPr="00B406C1">
              <w:rPr>
                <w:i/>
                <w:sz w:val="16"/>
              </w:rPr>
              <w:t>on</w:t>
            </w:r>
            <w:r>
              <w:rPr>
                <w:sz w:val="16"/>
              </w:rPr>
              <w:t xml:space="preserve"> your busin</w:t>
            </w:r>
            <w:r w:rsidR="00B406C1">
              <w:rPr>
                <w:sz w:val="16"/>
              </w:rPr>
              <w:t xml:space="preserve">ess instead of </w:t>
            </w:r>
            <w:r w:rsidR="00B406C1" w:rsidRPr="00B406C1">
              <w:rPr>
                <w:i/>
                <w:sz w:val="16"/>
              </w:rPr>
              <w:t>in</w:t>
            </w:r>
            <w:r w:rsidR="00B406C1">
              <w:rPr>
                <w:sz w:val="16"/>
              </w:rPr>
              <w:t xml:space="preserve"> it) and professional (reading, education, </w:t>
            </w:r>
            <w:proofErr w:type="spellStart"/>
            <w:r w:rsidR="00B406C1">
              <w:rPr>
                <w:sz w:val="16"/>
              </w:rPr>
              <w:t>etc</w:t>
            </w:r>
            <w:proofErr w:type="spellEnd"/>
            <w:r w:rsidR="00B406C1">
              <w:rPr>
                <w:sz w:val="16"/>
              </w:rPr>
              <w:t>).</w:t>
            </w:r>
          </w:p>
          <w:p w:rsidR="002A3203" w:rsidRPr="002A3203" w:rsidRDefault="002A3203" w:rsidP="002A3203">
            <w:pPr>
              <w:rPr>
                <w:sz w:val="16"/>
              </w:rPr>
            </w:pPr>
            <w:r>
              <w:rPr>
                <w:sz w:val="16"/>
              </w:rPr>
              <w:t xml:space="preserve">      Check weekly that you’ve completed your action items.</w:t>
            </w:r>
            <w:r>
              <w:rPr>
                <w:sz w:val="16"/>
              </w:rPr>
              <w:t xml:space="preserve"> Check the box if you earned your target number of leads. If not, consider modifying your lead generation activities.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/>
          <w:p w:rsidR="002A3203" w:rsidRDefault="002A3203" w:rsidP="002A3203">
            <w:r w:rsidRPr="00A808D0">
              <w:rPr>
                <w:sz w:val="20"/>
              </w:rPr>
              <w:t xml:space="preserve">COMPLETE? </w:t>
            </w:r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3203" w:rsidRDefault="002A3203" w:rsidP="00A808D0">
            <w:r w:rsidRPr="00A808D0">
              <w:rPr>
                <w:sz w:val="20"/>
              </w:rPr>
              <w:t xml:space="preserve">COMPLETE? </w:t>
            </w:r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3203" w:rsidRDefault="002A3203" w:rsidP="00A808D0">
            <w:r w:rsidRPr="00A808D0">
              <w:rPr>
                <w:sz w:val="20"/>
              </w:rPr>
              <w:t xml:space="preserve">COMPLETE? </w:t>
            </w:r>
            <w:r w:rsidRPr="00A808D0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3203" w:rsidRDefault="002A3203" w:rsidP="00A808D0">
            <w:r w:rsidRPr="00A808D0">
              <w:rPr>
                <w:sz w:val="20"/>
              </w:rPr>
              <w:t xml:space="preserve">COMPLETE? </w:t>
            </w:r>
            <w:r w:rsidRPr="00A808D0">
              <w:rPr>
                <w:rFonts w:ascii="Segoe UI Symbol" w:hAnsi="Segoe UI Symbol" w:cs="Segoe UI Symbol"/>
              </w:rPr>
              <w:t>☐</w:t>
            </w:r>
          </w:p>
        </w:tc>
      </w:tr>
      <w:tr w:rsidR="002A3203" w:rsidTr="002A3203">
        <w:trPr>
          <w:trHeight w:val="432"/>
        </w:trPr>
        <w:tc>
          <w:tcPr>
            <w:tcW w:w="3235" w:type="dxa"/>
            <w:gridSpan w:val="2"/>
            <w:vMerge/>
            <w:tcBorders>
              <w:left w:val="nil"/>
              <w:right w:val="nil"/>
            </w:tcBorders>
          </w:tcPr>
          <w:p w:rsidR="002A3203" w:rsidRDefault="002A3203" w:rsidP="00A808D0">
            <w:pPr>
              <w:jc w:val="right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203" w:rsidRPr="002A3203" w:rsidRDefault="002A3203" w:rsidP="002A3203">
            <w:pPr>
              <w:jc w:val="right"/>
              <w:rPr>
                <w:sz w:val="24"/>
              </w:rPr>
            </w:pPr>
            <w:r w:rsidRPr="002A3203">
              <w:rPr>
                <w:sz w:val="24"/>
              </w:rPr>
              <w:t>Business Development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203" w:rsidRPr="00A808D0" w:rsidRDefault="002A3203" w:rsidP="002A3203">
            <w:pPr>
              <w:rPr>
                <w:sz w:val="20"/>
              </w:rPr>
            </w:pPr>
            <w:r w:rsidRPr="00A808D0">
              <w:rPr>
                <w:rFonts w:ascii="Segoe UI Symbol" w:hAnsi="Segoe UI Symbol" w:cs="Segoe UI Symbol"/>
              </w:rPr>
              <w:t>☐</w:t>
            </w:r>
          </w:p>
        </w:tc>
      </w:tr>
      <w:tr w:rsidR="002A3203" w:rsidTr="002A3203">
        <w:trPr>
          <w:trHeight w:val="432"/>
        </w:trPr>
        <w:tc>
          <w:tcPr>
            <w:tcW w:w="32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3203" w:rsidRDefault="002A3203" w:rsidP="00A808D0">
            <w:pPr>
              <w:jc w:val="right"/>
              <w:rPr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203" w:rsidRPr="002A3203" w:rsidRDefault="002A3203" w:rsidP="002A3203">
            <w:pPr>
              <w:jc w:val="right"/>
              <w:rPr>
                <w:sz w:val="24"/>
              </w:rPr>
            </w:pPr>
            <w:r w:rsidRPr="002A3203">
              <w:rPr>
                <w:sz w:val="24"/>
              </w:rPr>
              <w:t>Professional Development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203" w:rsidRPr="00A808D0" w:rsidRDefault="002A3203" w:rsidP="002A3203">
            <w:pPr>
              <w:rPr>
                <w:sz w:val="20"/>
              </w:rPr>
            </w:pPr>
            <w:r w:rsidRPr="00A808D0">
              <w:rPr>
                <w:rFonts w:ascii="Segoe UI Symbol" w:hAnsi="Segoe UI Symbol" w:cs="Segoe UI Symbol"/>
              </w:rPr>
              <w:t>☐</w:t>
            </w:r>
          </w:p>
        </w:tc>
      </w:tr>
    </w:tbl>
    <w:p w:rsidR="009613CC" w:rsidRPr="009613CC" w:rsidRDefault="00A808D0">
      <w:pPr>
        <w:rPr>
          <w:sz w:val="16"/>
        </w:rPr>
      </w:pPr>
      <w:r>
        <w:rPr>
          <w:sz w:val="16"/>
        </w:rPr>
        <w:t xml:space="preserve"> </w:t>
      </w:r>
    </w:p>
    <w:sectPr w:rsidR="009613CC" w:rsidRPr="0096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804"/>
    <w:multiLevelType w:val="hybridMultilevel"/>
    <w:tmpl w:val="02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3771"/>
    <w:multiLevelType w:val="hybridMultilevel"/>
    <w:tmpl w:val="741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2"/>
    <w:rsid w:val="002A3203"/>
    <w:rsid w:val="00454F6F"/>
    <w:rsid w:val="00613DA3"/>
    <w:rsid w:val="007A2F6D"/>
    <w:rsid w:val="00877A0D"/>
    <w:rsid w:val="0091169B"/>
    <w:rsid w:val="009613CC"/>
    <w:rsid w:val="00A808D0"/>
    <w:rsid w:val="00B406C1"/>
    <w:rsid w:val="00D727E2"/>
    <w:rsid w:val="00E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16C8A-9270-4A33-943B-DE1A32FA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2020-10-07T02:19:00Z</cp:lastPrinted>
  <dcterms:created xsi:type="dcterms:W3CDTF">2020-10-07T01:45:00Z</dcterms:created>
  <dcterms:modified xsi:type="dcterms:W3CDTF">2020-10-07T02:42:00Z</dcterms:modified>
</cp:coreProperties>
</file>